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71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
        <w:gridCol w:w="2008"/>
        <w:gridCol w:w="1701"/>
        <w:gridCol w:w="2410"/>
        <w:gridCol w:w="2835"/>
        <w:gridCol w:w="1701"/>
        <w:gridCol w:w="1842"/>
        <w:gridCol w:w="1560"/>
        <w:gridCol w:w="1417"/>
        <w:gridCol w:w="1134"/>
        <w:tblGridChange w:id="0">
          <w:tblGrid>
            <w:gridCol w:w="539"/>
            <w:gridCol w:w="2008"/>
            <w:gridCol w:w="1701"/>
            <w:gridCol w:w="2410"/>
            <w:gridCol w:w="2835"/>
            <w:gridCol w:w="1701"/>
            <w:gridCol w:w="1842"/>
            <w:gridCol w:w="1560"/>
            <w:gridCol w:w="1417"/>
            <w:gridCol w:w="1134"/>
          </w:tblGrid>
        </w:tblGridChange>
      </w:tblGrid>
      <w:tr>
        <w:trPr>
          <w:cantSplit w:val="1"/>
          <w:trHeight w:val="300" w:hRule="atLeast"/>
          <w:tblHeader w:val="1"/>
        </w:trPr>
        <w:tc>
          <w:tcPr>
            <w:vMerge w:val="restart"/>
            <w:shd w:fill="dbeef3" w:val="cle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w:t>
            </w:r>
            <w:r w:rsidDel="00000000" w:rsidR="00000000" w:rsidRPr="00000000">
              <w:rPr>
                <w:rtl w:val="0"/>
              </w:rPr>
            </w:r>
          </w:p>
        </w:tc>
        <w:tc>
          <w:tcPr>
            <w:vMerge w:val="restart"/>
            <w:shd w:fill="dbeef3" w:val="cle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PRINSIP</w:t>
            </w:r>
            <w:r w:rsidDel="00000000" w:rsidR="00000000" w:rsidRPr="00000000">
              <w:rPr>
                <w:rtl w:val="0"/>
              </w:rPr>
            </w:r>
          </w:p>
        </w:tc>
        <w:tc>
          <w:tcPr>
            <w:vMerge w:val="restart"/>
            <w:shd w:fill="dbeef3" w:val="cle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KRITERIA</w:t>
            </w:r>
            <w:r w:rsidDel="00000000" w:rsidR="00000000" w:rsidRPr="00000000">
              <w:rPr>
                <w:rtl w:val="0"/>
              </w:rPr>
            </w:r>
          </w:p>
        </w:tc>
        <w:tc>
          <w:tcPr>
            <w:vMerge w:val="restart"/>
            <w:shd w:fill="dbeef3"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INDIKATOR</w:t>
            </w:r>
            <w:r w:rsidDel="00000000" w:rsidR="00000000" w:rsidRPr="00000000">
              <w:rPr>
                <w:rtl w:val="0"/>
              </w:rPr>
            </w:r>
          </w:p>
        </w:tc>
        <w:tc>
          <w:tcPr>
            <w:vMerge w:val="restart"/>
            <w:shd w:fill="dbeef3" w:val="cle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PARAMETER</w:t>
            </w:r>
            <w:r w:rsidDel="00000000" w:rsidR="00000000" w:rsidRPr="00000000">
              <w:rPr>
                <w:rtl w:val="0"/>
              </w:rPr>
            </w:r>
          </w:p>
        </w:tc>
        <w:tc>
          <w:tcPr>
            <w:gridSpan w:val="3"/>
            <w:shd w:fill="dbeef3"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METODE VERIFIKASI PARAMETER</w:t>
            </w:r>
            <w:r w:rsidDel="00000000" w:rsidR="00000000" w:rsidRPr="00000000">
              <w:rPr>
                <w:rtl w:val="0"/>
              </w:rPr>
            </w:r>
          </w:p>
        </w:tc>
        <w:tc>
          <w:tcPr>
            <w:vMerge w:val="restart"/>
            <w:shd w:fill="dbeef3"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NORMA PENILAIAN</w:t>
            </w:r>
            <w:r w:rsidDel="00000000" w:rsidR="00000000" w:rsidRPr="00000000">
              <w:rPr>
                <w:rtl w:val="0"/>
              </w:rPr>
            </w:r>
          </w:p>
        </w:tc>
        <w:tc>
          <w:tcPr>
            <w:vMerge w:val="restart"/>
            <w:shd w:fill="dbeef3"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WAKTU PEMENUHAN</w:t>
            </w:r>
          </w:p>
        </w:tc>
      </w:tr>
      <w:tr>
        <w:trPr>
          <w:cantSplit w:val="0"/>
          <w:trHeight w:val="299" w:hRule="atLeast"/>
          <w:tblHeader w:val="0"/>
        </w:trPr>
        <w:tc>
          <w:tcPr>
            <w:vMerge w:val="continue"/>
            <w:shd w:fill="dbeef3"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beef3" w:val="cle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beef3"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beef3"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beef3"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dbeef3"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TINJAUAN DOKUMEN</w:t>
            </w:r>
          </w:p>
        </w:tc>
        <w:tc>
          <w:tcPr>
            <w:shd w:fill="dbeef3"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WAWANCARA</w:t>
            </w:r>
          </w:p>
        </w:tc>
        <w:tc>
          <w:tcPr>
            <w:shd w:fill="dbeef3"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OBSERVASI</w:t>
            </w:r>
          </w:p>
        </w:tc>
        <w:tc>
          <w:tcPr>
            <w:vMerge w:val="continue"/>
            <w:shd w:fill="dbeef3"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beef3"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8">
            <w:pPr>
              <w:rPr/>
            </w:pPr>
            <w:r w:rsidDel="00000000" w:rsidR="00000000" w:rsidRPr="00000000">
              <w:rPr>
                <w:rtl w:val="0"/>
              </w:rPr>
            </w:r>
          </w:p>
        </w:tc>
        <w:tc>
          <w:tcPr>
            <w:vMerge w:val="restart"/>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KEPATUHAN TERHADAP PERATURAN PERUNDANG-UNDANGAN</w:t>
            </w:r>
          </w:p>
        </w:tc>
        <w:tc>
          <w:tcPr>
            <w:vMerge w:val="restart"/>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Legalitas Lahan</w:t>
            </w:r>
          </w:p>
        </w:tc>
        <w:tc>
          <w:tcPr>
            <w:vMerge w:val="restart"/>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memiliki bukti hak atas tanah atau surat pernyataan penguasaan fisik bidang tanah atau dasar penguasaan atas tanah.</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dokumen hak atas tanah atau bukti penguasaan fisik bidang tanah atau dasar penguasaan atas tanah (HGU, SHM, akta jual beli tanah, girik, surat penguasaan fisik bidang tanah, atau bukti kepemilikan lainnya) yang dikeluarkan oleh instansi berwenang sesuai peraturan perundangan yang berlaku.</w:t>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pekebun memiliki dokumen hak atas tanah atau bukti penguasaan fisik bidang tanah atau dasar penguasaan atas tanah Tidak Memenuhi Jika pekebun tidak memiliki dokumen hak atas tanah atau bukti penguasaan fisik bidang tanah atau dasar penguasaan atas tanah</w:t>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Nama yang tertera pada dokumen Hak Atas Tanah sesuai dengan nama pekebun yang disertifikasi. Jika terdapat jual/beli, waris atau kegiatan lainnya yang menyebabkan peralihan kepemilikan lahan, Pekebun harus menunjukka n bukti peralihan hak atas tanah (kuitansi jual beli/surat keterangan dari desa)</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nama yang tertera pada Hak atas tanah sesuai dengan nama pekebun di sertifikasi atau memiliki bukti peralihan hak atas tanah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Tidak Memenuhi Jika nama  pemegang atas hak tanah tidak sesuai dgn naman yg mengajukan sertifikat atau tidak memiliki bukti peralihan hak atas tanah</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restart"/>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Lokasi yang tertera pada dokumen Hak Atas Tanah sesuai dengan lokasi kebun yang diusahakan, serta sesuai dengan Rencana Tata Ruang Wilayah (RTRW).</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Lokasi yang tertera pada dokumen Hak Atas Tanah sesuai dengan lokasi kebun yang diusahakan, serta sesuai dengan RTRW</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Lokasi yang tertera pada dokumen Hak Atas Tanah tidak sesuai dengan lokasi kebun yang diusahakan, serta tidak sesuai dengan RTRW</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Lokasi tidak tumpang tindih dengan perizinan lain yang sudah lebih dahulu ada alas hak tanahnya.</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Lokasi tidak tumpang tindih dengan perizinan lain yang sudah lebih dahulu ada alas hak tanahnya.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Lokasi tumpang tindih dengan perizinan lain yang sudah lebih dahulu ada alas hak tanahnya.</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 </w:t>
            </w:r>
            <w:r w:rsidDel="00000000" w:rsidR="00000000" w:rsidRPr="00000000">
              <w:rPr>
                <w:rFonts w:ascii="Calibri" w:cs="Calibri" w:eastAsia="Calibri" w:hAnsi="Calibri"/>
                <w:rtl w:val="0"/>
              </w:rPr>
              <w:t xml:space="preserve">Sengketa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Lahan dan Sengket a Lainnya Terkait dengan Usaha Perkebu nan</w:t>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wajib menyelesaik an sengketa lahan dan sengketa lainnya yang ada di dalam arealnya sesuai peraturan yang berlaku dan telah disepakati penyelesaia nnya.</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hasil identifikasi areal sengketa dalam bentuk peta lahan/ sketsa yang menjadi sengketa.</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tersedia hasil identifikasi areal sengketa dalam bentuk peta lahan/ sketsa yang menjadi sengketa. Tidak memenuhi jika tidak tersedia hasil identifikasi areal sengketa dalam bentuk peta lahan/ sketsa yang menjadi sengketa.</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dokumen kesepakatan terkait penyelesaian sengketa dan telah dilaporkan ke instansi terkait dan tanda terimanya.</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tersedia dokumen kesepakatan terkait penyelesaian sengketa dan telah dilaporkan ke instansi terkait dan tanda terimanya. Tidak memenuhi jika tidak tersedia kesepakatan terkait penyelesaian sengketa dan telah dilaporkan ke instansi terkait dan tanda terimanya.</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 Pend aftaran Usaha Perkebunan</w:t>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memiliki Surat Tanda Daftar Usaha Perkebunan Untuk Budi daya (STD- B)</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dokumen STD-B yang diterbitkan oleh intansi terkait. (Untuk kelompok pekebun maka tersedia STD-B seluruh anggota kelompok).</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STDB.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tersedia dokumen STDB</w:t>
            </w:r>
          </w:p>
        </w:tc>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Informasi yang terdapat dalam STD-B sesuai dengan data pekebun yang disertifikasi paling sedikit mencakup: a) Nama pekebun; b) Lokasi kebun; c) Luas lahan berdasarkan hak atas tanah; d) Luas operasional; e) Minimal 3 titik koordinat yang membentuk poligon; f) Komoditas.</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informasi dalam dokumen STD-B sesuai dengan data pekebun yang disertifikasi.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informasi dalam dokumen STD-B tidak sesuai dengan data pekebun yang disertifikasi.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Izin Lingkun gan atau Persetuj uan Lingkun gan Poktan/</w:t>
            </w:r>
            <w:r w:rsidDel="00000000" w:rsidR="00000000" w:rsidRPr="00000000">
              <w:rPr>
                <w:rFonts w:ascii="Calibri" w:cs="Calibri" w:eastAsia="Calibri" w:hAnsi="Calibri"/>
                <w:rtl w:val="0"/>
              </w:rPr>
              <w:t xml:space="preserve">Gapoktan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rtl w:val="0"/>
              </w:rPr>
              <w:t xml:space="preserve">Koperasi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rtl w:val="0"/>
              </w:rPr>
              <w:t xml:space="preserve">Kelembagaan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Pekebun Lainnya wajib melaksana-kan </w:t>
            </w:r>
            <w:r w:rsidDel="00000000" w:rsidR="00000000" w:rsidRPr="00000000">
              <w:rPr>
                <w:rFonts w:ascii="Calibri" w:cs="Calibri" w:eastAsia="Calibri" w:hAnsi="Calibri"/>
                <w:rtl w:val="0"/>
              </w:rPr>
              <w:t xml:space="preserve">persyaratan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dan wajib memiliki Surat Pengelolaa n dan </w:t>
            </w:r>
            <w:r w:rsidDel="00000000" w:rsidR="00000000" w:rsidRPr="00000000">
              <w:rPr>
                <w:rFonts w:ascii="Calibri" w:cs="Calibri" w:eastAsia="Calibri" w:hAnsi="Calibri"/>
                <w:rtl w:val="0"/>
              </w:rPr>
              <w:t xml:space="preserve">Pemantauan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Lingkungan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(SPPL)</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memiliki surat pernyataan kesanggupa n pengelolaan dan pemantauan lingkungan (SPPL)</w:t>
            </w:r>
          </w:p>
        </w:tc>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SPPL yang diterbitkan oleh intansi terkait. (untuk kelompok pekebun maka tersedia SPPL seluruh anggota kelompok).</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SPPL yg diterbitkan oleh intansi yang berwenang.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dokumen SPPL yg diterbitkan oleh intansi yang berwenang.</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restart"/>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p>
        </w:tc>
        <w:tc>
          <w:tcPr>
            <w:vMerge w:val="restart"/>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PRAKTIK PERKEBUNAN YANG BAIK</w:t>
            </w:r>
          </w:p>
        </w:tc>
        <w:tc>
          <w:tcPr>
            <w:vMerge w:val="restart"/>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w:t>
            </w:r>
            <w:r w:rsidDel="00000000" w:rsidR="00000000" w:rsidRPr="00000000">
              <w:rPr>
                <w:rFonts w:ascii="Calibri" w:cs="Calibri" w:eastAsia="Calibri" w:hAnsi="Calibri"/>
                <w:rtl w:val="0"/>
              </w:rPr>
              <w:t xml:space="preserve">Organisasi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Kelembagaan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Pekebun</w:t>
            </w:r>
          </w:p>
        </w:tc>
        <w:tc>
          <w:tcPr>
            <w:vMerge w:val="restart"/>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Mempunyai dokumen </w:t>
            </w:r>
            <w:r w:rsidDel="00000000" w:rsidR="00000000" w:rsidRPr="00000000">
              <w:rPr>
                <w:rFonts w:ascii="Calibri" w:cs="Calibri" w:eastAsia="Calibri" w:hAnsi="Calibri"/>
                <w:rtl w:val="0"/>
              </w:rPr>
              <w:t xml:space="preserve">kelembagaan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pekebun lainnya yang diketahui oleh pejabat berwenang.</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dokumen profil kelembagaan pekebun dan Anggaran Dasar (AD) / Anggaran Rumah Tangga (ART).</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pembentukan Kelembagaan Pekebun. Tidak memenuhi Jika tidak memiliki dokumen pembentukan Kelembagaan Pekebun.</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Kelompok pekebun dan gabungan kelompok pekebun terdaftar di Simluhtan.</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Pekebun berbadan hukum memiliki paling sedikit: a. Akta Pendirian dari notaris; b. Surat keputusan badan hukum; c. NIB; d. NPWP.</w:t>
            </w:r>
          </w:p>
        </w:tc>
        <w:tc>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Tersedia dokumen daftar anggota kelembagaan pekebun minimal 20 (dua puluh) orang atau disesuaikan dengan kondisi lingkungan dan masyarakatn ya.</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Pere ncanaan Perkebunan</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Memil iki dokumen rencana kegiatan operasional.</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dokumen rencana kegiatan operasional mencakup kebutuhan sarana produksi, perkiraan produksi, kegiatan pemeliharaan tanaman, pengendalian OPT, panen, pengangkutan TBS, pemeliharaan terasering, drainase, jalan produksi dan lain sebagainya serta rencana peremajaan bila sudah diperlukan.</w:t>
            </w:r>
          </w:p>
        </w:tc>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rencana kegiatan operasional. Tidak memenuhi Jika tidak memiliki dokumen rencana kegiatan operasional.</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laporan kegiatan pekebun</w:t>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laporan kegiatan pekebun sesuai dengan dokumen perencanaan kegiatan operasional.</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laporan kegiatan pekebun. Tidak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tidak memiliki Dokumen laporan kegiatan pekebun.</w:t>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Pem bukaan dan Pengola han Lahan</w:t>
            </w:r>
          </w:p>
        </w:tc>
        <w:tc>
          <w:tcPr>
            <w:vMerge w:val="restart"/>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Pekebun memiliki mekanisme wajib menerapkan kaidah pembukaan lahan baru dan operasional perkebunan tanpa bakar</w:t>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laporan secara tertulis kepada kepala desa atau yang disebut dengan nama lain dan kepala dinas kabupaten/kota sebelum melakukan kegiatan pembukaan dan/atau pengolahan lahan sesuai peraturan perundangan yang berlaku.</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laporan kepada kepala desa dan kepala dinas kabupaten/ko ta, SOP/Petunjuk teknis/Instruk si Kerja dan rekaman pembukaan dan pengolahan lahan tanpa bakar, serta rekaman kegiatan penyiapan lahan.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laporan kepada kepala desa dan kepala dinas kabupaten/ko ta, SOP/Petunjuk teknis/Instruk si Kerja dan rekaman pembukaan dan pengolahan lahan tanpa bakar, serta rekaman kegiatan penyiapan lahan.</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SOP/Petunju k teknis/Instru ksi Kerja terkait pembukaan lahan tanpa bakar sesuai ketentuan perundangan yang berlaku.</w:t>
            </w:r>
          </w:p>
        </w:tc>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Tersedia dokumen/re kaman implementasi kegiatan pembukaan lahan tanpa bakar</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Tersedia dokumentasi /rekaman kegiatan penyiapan lahan</w:t>
            </w:r>
          </w:p>
        </w:tc>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2.4 Perb</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enihan Untuk mendukun g produktivit as tanaman dari Pekebun, benih yang digunakan harus berasal dari sumber benih yang telah mendapat rekomenda si dari pemerinta h.</w:t>
            </w:r>
          </w:p>
        </w:tc>
        <w:tc>
          <w:tcPr>
            <w:vMerge w:val="restart"/>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mengguna kan benih yang berasal dari produsen benih yang telah mendapat izin usaha produksi benih (IUPB) dari instansi yang berwenang dan diakui oleh Kementeri an Pertanian</w:t>
            </w:r>
          </w:p>
        </w:tc>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surat keterangan penggunaan benih yang diterbitkan oleh instansi yang berwenang</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menggunakan benih sesuai dengan standar pemerintah.</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Tidak memenuhi Jika tidak memiliki Dokumen menggunakan benih sesuai dengan standar pemerintah</w:t>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rekaman menggunakan benih sesuai dengan standar yang sudah dilepas oleh Pemerintah.</w:t>
            </w:r>
          </w:p>
        </w:tc>
        <w:tc>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Tersedia rekaman asal benih yang dapat disediakan oleh perusahaan yang bermitra dengan petani swadaya.</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Mempunyai catatan asal benih.</w:t>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dokumen/catat an perbenihan di pekebun dalam bentuk Sertifikat Mutu Benih (SMB) dan catatan penerimaan dan penanaman benih</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dokumen.</w:t>
            </w:r>
          </w:p>
        </w:tc>
        <w:tc>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 Pena naman pada Lahan Mineral dan/atau penanaman pada lahan gambut Pekebun swadaya dalam melakukan penanaman harus sesuai baku teknis dalam mendukung produktivitas tanaman.</w:t>
            </w:r>
          </w:p>
        </w:tc>
        <w:tc>
          <w:tcPr>
            <w:vMerge w:val="restart"/>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memiliki mekanism e penanama n pada lahan mineral yang sesuai dengan Good Agriculture Practices (GAP).</w:t>
            </w:r>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SOP/Petunju k teknis/Instru ksi Kerja penanaman pada lahan mineral sesuai dengan GAP</w:t>
            </w:r>
          </w:p>
        </w:tc>
        <w:tc>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1C">
            <w:pPr>
              <w:rPr/>
            </w:pPr>
            <w:r w:rsidDel="00000000" w:rsidR="00000000" w:rsidRPr="00000000">
              <w:rPr>
                <w:rFonts w:ascii="Calibri" w:cs="Calibri" w:eastAsia="Calibri" w:hAnsi="Calibri"/>
                <w:rtl w:val="0"/>
              </w:rPr>
              <w:t xml:space="preserve">Memenuhi Jika memiliki SOP/Petunjuk teknis/Instruk si Kerja penanaman padalahan mineral sesuai dengan GAP. Tidak memenuhi Jika tidak memiliki SOP/Petunjuk teknis/Instruk si Kerja penanaman pada lahan mineral sesuai dengan GAP</w:t>
            </w:r>
            <w:r w:rsidDel="00000000" w:rsidR="00000000" w:rsidRPr="00000000">
              <w:rPr>
                <w:rtl w:val="0"/>
              </w:rPr>
              <w:t xml:space="preserve">.</w:t>
            </w:r>
          </w:p>
        </w:tc>
        <w:tc>
          <w:tcPr/>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Wajib dipenuhi di sertifikasi awal</w:t>
            </w:r>
          </w:p>
        </w:tc>
      </w:tr>
      <w:tr>
        <w:trPr>
          <w:cantSplit w:val="0"/>
          <w:tblHeader w:val="0"/>
        </w:trPr>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SOP penanaman harus mencakup: (i) pengatura n jumlah tanaman dan jarak tanam sesuai dengan kondisi lapangan dan praktek budi daya perkebunan yang baik. (ii) pembuata n terasering untuk lahan miring.</w:t>
            </w:r>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Tersedia rekaman penanaman yang sesuai dengan SOP/Petunju k teknis/Instru ksi Kerja</w:t>
            </w:r>
          </w:p>
        </w:tc>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rekaman penanaman yang sesuai dengan SOP/Petunjuk teknis/Instruk si Kerja. Tidak memenuhi Jika tidak memiliki rekaman penanaman yang sesuai dengan SOP/Petunjuk teknis/Instruk si Kerja.</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Pekebun Memiliki mekanisme penanaman pada lahan gambut yang mengacu kepada peraturan dan ketentuan yang berlaku.</w:t>
            </w:r>
          </w:p>
        </w:tc>
        <w:tc>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SOP/Petunju k teknis/Instru ksi Kerja penanaman pada lahan gambut sesuai dengan GAP.</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SOP/Petunjuk teknis/Instruk si Kerja penanaman pada lahan gambut sesuai dengan GAP. Tidak memenuhi Jika tidak memiliki SOP/Petunjuk teknis/Instruk si Kerja penanaman pada lahan gambut sesuai dengan GAPkko0</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dokumen rekaman penanaman pada lahan gambut.</w:t>
            </w:r>
          </w:p>
        </w:tc>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Tersedia dokumen yang menunjukka n bahwa Lapisan tanah mineral dibawah gambut bukan pasir kuarsa atau tanah sulfat masam dan pada lahan gambut dengan tingkat kematangan matang (saprik). Proporsi areal lahan dengan ketebalan gambutnya kurang dari 3 meter minimal 70% dari luas areal yang diusahakan</w:t>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Tersedia dokumen pengaturan jumlah tanaman dan jarak tanam sesuai dengan kondisi lapangan dan praktek budi daya perkebunan terbaik.</w:t>
            </w:r>
          </w:p>
        </w:tc>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Tersedia dokumen adanya tanaman penutup tanah.</w:t>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Tersedia dokumen pengaturan tinggi air tanah antara 60 – 80 cm dengan pembuatan tata air kebun (saluran cacing) untuk menghambat emisi CO2 dari lahan gambut.</w:t>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2.6 Pem eliharaa n Tanama n Pemelih araan tanama n dalam mendukung produktivitas tanaman</w:t>
            </w:r>
          </w:p>
        </w:tc>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memiliki mekanism e pemelihar aann tanaman sesuai dengan GAP</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SOP/Petunju k teknis/Instru ksi Kerja pemeliharaa n tanaman, mencakup: a. sanitasi kebun, b. pemupukan, c. penyemprotan , d.pemeliharaa n piringan, e.pemangkasa n/pruning, f.pemeliharaa n tanaman penutup tanah/cover</w:t>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data jumlah tanaman, pemeliharaan piringan, tanaman penutup.</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Dokumen data jumlah tanaman, pemeliharaan piringan, tanaman penutup.</w:t>
            </w:r>
          </w:p>
          <w:p w:rsidR="00000000" w:rsidDel="00000000" w:rsidP="00000000" w:rsidRDefault="00000000" w:rsidRPr="00000000" w14:paraId="0000017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F">
            <w:pPr>
              <w:jc w:val="center"/>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 un memiliki dokumen implement asi pemelihar aan tanaman</w:t>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dokumen implementasi pemeliharaa n tanaman sesuai dengan GAP.</w:t>
            </w:r>
          </w:p>
        </w:tc>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2.7 Peng endalian Organis me Pengganggu Tumbuh an (OPT) Pekebun, kelompok tani, koperasi harus melakukan pengamata n pengendali an OPT dengan menerapka n Pengendali an Hama Terpadu (PHT) sesuai dengan ketentuan teknis dengan memperha tikan aspek lingkungan</w:t>
            </w:r>
          </w:p>
        </w:tc>
        <w:tc>
          <w:tcPr>
            <w:vMerge w:val="restart"/>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memiliki mekanism e pengamata n dan pengendali an OPT, serta menerapk an Sistem Pengendali an Hama Terpadu (PHT) sesuai Pedoman Teknis.</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SOP/Petunju k teknis/Instru ksi Kerja pengamatan dan pengendalian OPT sesuai dengan PHT.</w:t>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SOP/Petunjuk teknis/Instruk si Kerja pengamatan dan pengendalian OPT sesuai dengan PHT.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SOP/Petunjuk teknis/Instruk si Kerja pengamatan dan pengendalian OPT sesuai dengan PHT..</w:t>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dokumen pestisida yang digunakan sesuai dengan ketentuan yang berlaku.</w:t>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 un mempuny ai sarana pengendali an OPT sesuai petunjuk teknis serta tenaga pengendali yang sudah terlatih</w:t>
            </w:r>
          </w:p>
        </w:tc>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sarana pengendalian OPT sesuai dengan petunjuk teknis, mencakup ruang penyimpana n alat dan bahan kimia</w:t>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ruang penyimpanan, penanganan limbah pestisida. </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ruang penyimpanan penanganan limbah pestisida</w:t>
            </w:r>
          </w:p>
        </w:tc>
        <w:tc>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Pekebun telah mengikuti pelatihan pengendalian OPT dibuktikan dengan sertifikat.</w:t>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Pekebun mempuny ai mekanism e dan dokumen implement asi penangana n limbah pestisida</w:t>
            </w:r>
          </w:p>
        </w:tc>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SOP/Petunju k teknis/Instru ksi Kerja penanganan limbah pestisida.</w:t>
            </w:r>
          </w:p>
        </w:tc>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SOP/Petunjuk teknis/Instruk si Kerja penanganan limbah pestisida.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SOP/Petunjuk teknis/Instruk si Kerja penanganan limbah pestisida.</w:t>
            </w:r>
          </w:p>
        </w:tc>
        <w:tc>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rekaman implementasi penanganan limbah pestisida</w:t>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2.8 Pem anenan Pekebun, kelompok tani, koperasi memastika n bahwa panen dilakukan tepat waktu dan dengan cara yang benar.</w:t>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memiliki mekanisme terkait pemanenan Kelapa Sawit</w:t>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SOP/Petunju k teknis/Instru ksi Kerja pelaksanaan pemanenan dan kriteria TBS matang panen sesuai dengan peraturan perundangan terkait pedoman budi daya kelapa sawit.</w:t>
            </w:r>
          </w:p>
        </w:tc>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SOP/Petunjuk teknis/Instruk si Kerja pelaksanaan pemanenan dan kriteria TBS matang panen. Tidak memenuhi Jika tidak memiliki SOP/Petunjuk teknis/Instruk si Kerja pelaksanaan pemanenan dan kriteria TBS matang panen.</w:t>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Tersedia dokumen implementasi pelaksanaan pemanenan sesuai dengan dengan peraturan perundangan terkait pedoman budi daya kelapa sawit.</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Dokumen implementasi. Tidak memenuhi Jika tidak memiliki dokumen implementasi.</w:t>
            </w:r>
          </w:p>
        </w:tc>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2.9 Peng angkut</w:t>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memiliki mekanism e terkait pengangku tan TBS secara efektif dan efisien untuk menghind ari restan dan penuruna n mutu TBS</w:t>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SOP/Petunju k teknis/Instru ksi Kerja pengangkuta n TBS ke Tempat Pengumpula n Hasil (TPH) sesuai dengan petunjuk teknis.</w:t>
            </w:r>
          </w:p>
        </w:tc>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SOP/Petunjuk teknis/Instruk si Kerja alat transportasi dan kualitas TBS yang baik.</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SOP/Petunjuk teknis/Instruk si Kerja alat transportasi dan kualitas TBS yang baik.</w:t>
            </w:r>
          </w:p>
        </w:tc>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dokumen implementasi pengangkuta n TBS dari Tempat Pengumpula n Hasil sampai ke Pabrik Pengolahan Kelapa Sawit (PKS) sesuai dengan SOP atau Instruksi kerja.</w:t>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Tersedia rekaman kualitas TBS tetap baik walaupun ada jarak  kebun ke pabrik pengolahan.</w:t>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restart"/>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p>
        </w:tc>
        <w:tc>
          <w:tcPr>
            <w:vMerge w:val="restart"/>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PENGELOLA AN LINGKUNGA N HIDUP, SUMBER DAYA ALAM, DAN KEANEKARA GAMAN HAYATI</w:t>
            </w:r>
          </w:p>
        </w:tc>
        <w:tc>
          <w:tcPr>
            <w:vMerge w:val="restart"/>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Pela ksanaan izin Lingkun gan atau Persetuj uan Lingkun gan Pekebun harus melaksana kan kewajiban nya sesuai dengan perizinan lingkungan</w:t>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memiliki mekanism e pengelolaa n lingkunga n</w:t>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SOP/Petunjuk teknis/Instruks i Kerja pengolaan lingkungan</w:t>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SOP/Petunjuk teknis/Instruk si Kerja pengolaan lingkungan. Tidak memenuhi Jika tidak memiliki SOP/Petunjuk teknis/Instruk si Kerja pengolaan lingkungan.</w:t>
            </w:r>
          </w:p>
        </w:tc>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 un memiliki laporan pelaksana an penerapan SPPL</w:t>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laporan pelaksanaan penerapan SPPL dan bukti penyampaian laporan kepada instansi terkait.</w:t>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laporan pelaksanaan penerapan SPPL dan bukti penyampaian. Tidak memenuhi Jika tidak memiliki laporan pelaksanaan penerapan SPPL dan bukti penyampaian.</w:t>
            </w:r>
          </w:p>
        </w:tc>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Penc egahan dan Penangg ulangan Kebakaran lahan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harus melakukan pencegaha n dan penanggul angan kebakaran kebunnya di lingkungan nya masing masing.</w:t>
            </w:r>
          </w:p>
        </w:tc>
        <w:tc>
          <w:tcPr>
            <w:vMerge w:val="restart"/>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melaksanak an pencegahan dan penanggulangan kebakaran secara bersama sama dengan penduduk sekitar dan instansi terkait terdekat sesuai Pedoman Pencegahan dan Penanggula ngan Kebakaran.  </w:t>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dokumen SOP/Petunju k teknis/Instru ksi Kerja pencegahaan dan penanggulangan kebakaran</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SOP/Petunjuk teknis/Instruk si Kerja pencegahaan Penanggulang an kebakaran termasuk informasi area yang rawan kebakaran dan ketersediaan sarana dan prasarana penceghan terjadinya kebakaran. Tidak Memenuhi Jika tidak memiliki SOP/Petunjuk teknis/Instruk si Kerja pencegahaan Penanggulang an kebakaran termasuk informasi area yang rawan kebakaran dan ketersediaan sarana dan prasarana penceghan terjadinya kebakaran.</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dokumen yg berisi tentang informasi areal yang rawan kebakaran.</w:t>
            </w:r>
          </w:p>
        </w:tc>
        <w:tc>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Tersedia peralatan untuk mencegah dan menanggula ngi kebakaran.</w:t>
            </w:r>
          </w:p>
        </w:tc>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Tersedia dokumen implementasi simulasi tanggap darurat kebakaran secara periodik</w:t>
            </w:r>
          </w:p>
        </w:tc>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Peles tarian Keaneka ragama n Hayati (biodiver sity) Pekebun harus menjaga dan melestarik an keaneka ragaman hayati pada areal yang dikelola sesuai dengan ketentuan yang berlaku.</w:t>
            </w:r>
          </w:p>
        </w:tc>
        <w:tc>
          <w:tcPr>
            <w:vMerge w:val="restart"/>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mengetah ui keberadaa n satwa dan tumbuhan di lokasi kebun dan sekitar kebun sesudah dimulainy a usaha perkebunan.</w:t>
            </w:r>
          </w:p>
        </w:tc>
        <w:tc>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hasil identifikasi satwa dan tumbuhan di lokasi kebun dan sekitar kebun.</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hasil identifikasi satwa dan tumbuhan serta SOP/Petunjuk teknis/Instruk si Kerja perlindungan. Tidak memenuhi Jika tidak memiliki hasil identifikasi satwa dan tumbuhan serta SOP/Petunjuk teknis/Instruk si Kerja perlindungan.</w:t>
            </w:r>
          </w:p>
        </w:tc>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SOP/Petunju k teknis/Instru ksi Kerja perlindungan satwa dan tumbuhan langka yang teridentifikas i ada di lokasi kebun dan sekitar kebun.</w:t>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Tidak terdapat satwa langka yang ditangkap oleh pekebun/pek erja pekebun, atau tidak ada pekebun yang memelihara satwa liar sesuai dengan peraturan yang berlaku.</w:t>
            </w:r>
          </w:p>
        </w:tc>
        <w:tc>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 un memiliki catatan keberadaa n satwa dan tumbuhan di kebun dan sekitar kebun.</w:t>
            </w:r>
          </w:p>
        </w:tc>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Daftar satwa dan tumbuhan langka yang ditemukan dalam areal lokasi kebun dan sekitar kebun.</w:t>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catatan keberadaan satwa dan tumbuhan di kebun dan sekitar kebun. Tidak memenuhi Jika tidak tersedia catatan tentang keberadaan satwa liar dan tumbuhan langka di lokasi pekebun. atau tersedia catatan namun tidak mutakhir.</w:t>
            </w:r>
          </w:p>
        </w:tc>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restart"/>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p>
        </w:tc>
        <w:tc>
          <w:tcPr>
            <w:vMerge w:val="restart"/>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TRANSPARANSI</w:t>
            </w:r>
          </w:p>
        </w:tc>
        <w:tc>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4.1 Keter telusuran TBS</w:t>
            </w:r>
          </w:p>
        </w:tc>
        <w:tc>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Pekebun memiliki dokumen catatan penjualan TBS</w:t>
            </w:r>
          </w:p>
        </w:tc>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catatan penjualan TBS seluruh anggota kelembagaan pekebun, paling sedikit mencakup: a. Nama; b. Asal kebun; c. Volume TBS.</w:t>
            </w:r>
          </w:p>
        </w:tc>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catatan harga TBS, dokumen realissi penjualan, dokumen kerja sama</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Tidak memenuhi Jika tidak memiliki catatan harga TBS, dokumen realissi penjualan, dokumen kerja sama</w:t>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4.2 Infor masi dan Realisas i Harga Penjuala n TBS Pekebun dijual kepada pembeli dengan harga yang disepakati.</w:t>
            </w:r>
          </w:p>
        </w:tc>
        <w:tc>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memiliki informasi harga TBS terkini berdasarkan penetapan harga yang ditetapkan oleh Tim Penetapan Harga TBS untuk setiap tujuan penjualan</w:t>
            </w:r>
          </w:p>
        </w:tc>
        <w:tc>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infomasi harga acuan TBS dari Pemerintah atau kesepakatan harga sesuai perjanjian kerja sama.</w:t>
            </w:r>
          </w:p>
        </w:tc>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informasi harga TBS. Tidak memenuhi Jika tidak memiliki informasi harga TBS.</w:t>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 un memiliki dokumen realisasi penjualan TBS yang dipantau oleh Kelembaga an Pekebun.</w:t>
            </w:r>
          </w:p>
        </w:tc>
        <w:tc>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catatan realisasi harga penjualan TBS.</w:t>
            </w:r>
          </w:p>
        </w:tc>
        <w:tc>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memiliki catatan harga TBS, dokumen realissi penjualan, dokumen kerja sama. Tidak memenuhi Jika tidak memiliki catatan harga TBS, dokumen realisasi penjualan, dokumen kerja sama.</w:t>
            </w:r>
          </w:p>
        </w:tc>
        <w:tc>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Bukti Pembayaran TBS oleh Kelembagaan Pekebun kepada Pekebun.</w:t>
            </w:r>
          </w:p>
        </w:tc>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4.3 Peny ediaan Data dan Informa si Penyediaan data dan informasi kepada anggota kelembaga an pekebun, instansi terkait serta pemangku kepentinga n lainnya selain informasi yang dikecualika n sesuai peraturan perundang undangan yang berlaku</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rFonts w:ascii="Calibri" w:cs="Calibri" w:eastAsia="Calibri" w:hAnsi="Calibri"/>
              </w:rPr>
            </w:pPr>
            <w:r w:rsidDel="00000000" w:rsidR="00000000" w:rsidRPr="00000000">
              <w:rPr>
                <w:rtl w:val="0"/>
              </w:rPr>
            </w:r>
          </w:p>
          <w:p w:rsidR="00000000" w:rsidDel="00000000" w:rsidP="00000000" w:rsidRDefault="00000000" w:rsidRPr="00000000" w14:paraId="0000029A">
            <w:pPr>
              <w:rPr>
                <w:rFonts w:ascii="Calibri" w:cs="Calibri" w:eastAsia="Calibri" w:hAnsi="Calibri"/>
              </w:rPr>
            </w:pPr>
            <w:r w:rsidDel="00000000" w:rsidR="00000000" w:rsidRPr="00000000">
              <w:rPr>
                <w:rtl w:val="0"/>
              </w:rPr>
            </w:r>
          </w:p>
          <w:p w:rsidR="00000000" w:rsidDel="00000000" w:rsidP="00000000" w:rsidRDefault="00000000" w:rsidRPr="00000000" w14:paraId="0000029B">
            <w:pPr>
              <w:jc w:val="center"/>
              <w:rPr/>
            </w:pPr>
            <w:r w:rsidDel="00000000" w:rsidR="00000000" w:rsidRPr="00000000">
              <w:rPr>
                <w:rtl w:val="0"/>
              </w:rPr>
            </w:r>
          </w:p>
        </w:tc>
        <w:tc>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Pekebun memiliki mekanism e Pelayanan informasi.</w:t>
            </w:r>
          </w:p>
        </w:tc>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SOP/Petunjuk teknis/Instruks i Kerja pelayanan informasi internal dan eksternal.</w:t>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SOP/Petunjuk teknis/Instruk si Kerja pelayanan informasi yang terdiri dari penerimaan permintaan informasi dan tindak lanjut terdapat permintaan informasi. Tidak Memenuhi jika tidak tersedia SOP/Petunjuk teknis/Instruksi Kerja pelayanan informasi yang terdiri dari penerimaan permintaan informasi dan tindak lanjut terdapat permintaan informasi.</w:t>
            </w:r>
          </w:p>
        </w:tc>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 un memiliki dokumen Implement asi pelayanan informasi.</w:t>
            </w:r>
          </w:p>
        </w:tc>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dokumen pelaksanaan pelayanan informasi internal dan eksternal.</w:t>
            </w:r>
          </w:p>
        </w:tc>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tersedia dokumen pelaksanaan. Tidak memenuhi Jika tidak tersedia dokumen pelaksanaan.</w:t>
            </w:r>
          </w:p>
        </w:tc>
        <w:tc>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r>
        <w:trPr>
          <w:cantSplit w:val="0"/>
          <w:tblHeader w:val="0"/>
        </w:trPr>
        <w:tc>
          <w:tcPr>
            <w:vMerge w:val="restart"/>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p>
        </w:tc>
        <w:tc>
          <w:tcPr>
            <w:vMerge w:val="restart"/>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PENINGKATA N USAHA SECARA BERKELANJ UTAN</w:t>
            </w:r>
          </w:p>
        </w:tc>
        <w:tc>
          <w:tcPr>
            <w:vMerge w:val="restart"/>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Peningkata n usaha perkebuna n kelapa sawit berkelanjutan.</w:t>
            </w:r>
          </w:p>
        </w:tc>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Pekeb un memiliki mekanism e audit internal</w:t>
            </w:r>
          </w:p>
        </w:tc>
        <w:tc>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SOP/Petunjuk teknis/Instruks i Kerja audit internal yang disepakati oleh kelembagaan pekebun.</w:t>
            </w:r>
          </w:p>
        </w:tc>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Memenuhi Jika tersedia SOP/Petunjuk teknis/Instruk si Kerja dan rekaman terkait kegiatan perbaikan/ peningkatan usaha perkebunan yang berkelanjutan. Tidak memenuhi Jika tidak tersedia SOP/Petunjuk teknis/Instruk si Kerja dan rekaman terkait kegiatan perbaikan/ peningkatan usaha yang perkebunan yang berkelanjutan.</w:t>
            </w:r>
          </w:p>
        </w:tc>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Pekeb un memiliki dokumen hasil audit internal yang dilakukan oleh ICS dan laporan perbaikan atas ketidakses uaian hasil audit internal.</w:t>
            </w:r>
          </w:p>
        </w:tc>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Tersedia dokumen rekaman hasil penilaian audit internal untuk mengidentifi kasi pemenuhan penerapan ISPO.</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Tersedia laporan perbaikan atas ketidaksesua ian hasil audit internal</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di sertifikasi awal</w:t>
            </w:r>
          </w:p>
        </w:tc>
      </w:tr>
      <w:tr>
        <w:trPr>
          <w:cantSplit w:val="0"/>
          <w:tblHeader w:val="0"/>
        </w:trPr>
        <w:tc>
          <w:tcPr>
            <w:vMerge w:val="continue"/>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Pekeb un memiliki rencana peningkat an usaha kelapa sawit berkelanju tan</w:t>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rencana peningkatan produksi, produktivitas, sumber daya manusia dan/atau upaya peningkatan usaha kelapa sawit berkelanjutan lainnya.</w:t>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4">
            <w:pPr>
              <w:rPr/>
            </w:pPr>
            <w:r w:rsidDel="00000000" w:rsidR="00000000" w:rsidRPr="00000000">
              <w:rPr>
                <w:rtl w:val="0"/>
              </w:rPr>
              <w:t xml:space="preserve">Wajib dipenuhi di sertifikasi awal</w:t>
            </w:r>
          </w:p>
        </w:tc>
      </w:tr>
      <w:tr>
        <w:trPr>
          <w:cantSplit w:val="0"/>
          <w:tblHeader w:val="0"/>
        </w:trPr>
        <w:tc>
          <w:tcPr>
            <w:vMerge w:val="continue"/>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Pekeb un memiliki dokumen hasil pelaksana an rencana peningkat an usaha kelapa sawit berkelanju tan</w:t>
            </w:r>
          </w:p>
        </w:tc>
        <w:tc>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Tersedia dokumen hasil pelaksanaan peningkatan produksi, produktivitas, sumber daya manusia dan/atau upaya peningkatan usaha kelapa sawit berkelanjutan lainnya.</w:t>
            </w:r>
          </w:p>
        </w:tc>
        <w:tc>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Wajib dipenuhi paling lambat pada penilikan 1</w:t>
            </w:r>
          </w:p>
        </w:tc>
      </w:tr>
    </w:tbl>
    <w:p w:rsidR="00000000" w:rsidDel="00000000" w:rsidP="00000000" w:rsidRDefault="00000000" w:rsidRPr="00000000" w14:paraId="000002DF">
      <w:pPr>
        <w:rPr>
          <w:sz w:val="2"/>
          <w:szCs w:val="2"/>
        </w:rPr>
        <w:sectPr>
          <w:headerReference r:id="rId7" w:type="default"/>
          <w:headerReference r:id="rId8" w:type="first"/>
          <w:headerReference r:id="rId9" w:type="even"/>
          <w:footerReference r:id="rId10" w:type="default"/>
          <w:pgSz w:h="11910" w:w="18720" w:orient="landscape"/>
          <w:pgMar w:bottom="280" w:top="1400" w:left="1275" w:right="1275" w:header="720" w:footer="0"/>
          <w:pgNumType w:start="1"/>
        </w:sectPr>
      </w:pPr>
      <w:r w:rsidDel="00000000" w:rsidR="00000000" w:rsidRPr="00000000">
        <w:rPr>
          <w:rtl w:val="0"/>
        </w:rPr>
      </w:r>
    </w:p>
    <w:bookmarkStart w:colFirst="0" w:colLast="0" w:name="bookmark=id.je5b3crx86di" w:id="0"/>
    <w:bookmarkEnd w:id="0"/>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17"/>
          <w:szCs w:val="17"/>
          <w:u w:val="none"/>
          <w:shd w:fill="auto" w:val="clear"/>
          <w:vertAlign w:val="baseline"/>
        </w:rPr>
      </w:pPr>
      <w:r w:rsidDel="00000000" w:rsidR="00000000" w:rsidRPr="00000000">
        <w:rPr>
          <w:rtl w:val="0"/>
        </w:rPr>
      </w:r>
    </w:p>
    <w:sectPr>
      <w:headerReference r:id="rId11" w:type="default"/>
      <w:headerReference r:id="rId12" w:type="first"/>
      <w:headerReference r:id="rId13" w:type="even"/>
      <w:type w:val="nextPage"/>
      <w:pgSz w:h="11910" w:w="18720" w:orient="landscape"/>
      <w:pgMar w:bottom="280" w:top="1380" w:left="2692" w:right="269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-1044297</wp:posOffset>
          </wp:positionV>
          <wp:extent cx="12207240" cy="2466340"/>
          <wp:effectExtent b="0" l="0" r="0" t="0"/>
          <wp:wrapNone/>
          <wp:docPr id="2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rot="10800000">
                    <a:off x="0" y="0"/>
                    <a:ext cx="12207240" cy="24663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pict>
        <v:shape id="WordPictureWatermark3" style="position:absolute;width:345.0pt;height:345.0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0398.0" w:type="dxa"/>
      <w:jc w:val="left"/>
      <w:tblInd w:w="4339.0" w:type="dxa"/>
      <w:tblBorders>
        <w:top w:color="000000" w:space="0" w:sz="4" w:val="single"/>
        <w:left w:color="000000" w:space="0" w:sz="4" w:val="single"/>
        <w:bottom w:color="000000" w:space="0" w:sz="4" w:val="single"/>
        <w:right w:color="000000" w:space="0" w:sz="4" w:val="single"/>
      </w:tblBorders>
      <w:tblLayout w:type="fixed"/>
      <w:tblLook w:val="0400"/>
    </w:tblPr>
    <w:tblGrid>
      <w:gridCol w:w="10398"/>
      <w:tblGridChange w:id="0">
        <w:tblGrid>
          <w:gridCol w:w="10398"/>
        </w:tblGrid>
      </w:tblGridChange>
    </w:tblGrid>
    <w:tr>
      <w:trPr>
        <w:cantSplit w:val="0"/>
        <w:trHeight w:val="557" w:hRule="atLeast"/>
        <w:tblHeader w:val="0"/>
      </w:trPr>
      <w:tc>
        <w:tcPr>
          <w:tcBorders>
            <w:top w:color="000000" w:space="0" w:sz="4" w:val="single"/>
            <w:left w:color="000000" w:space="0" w:sz="4" w:val="single"/>
            <w:bottom w:color="000000" w:space="0" w:sz="4" w:val="single"/>
          </w:tcBorders>
          <w:shd w:fill="f79646" w:val="clear"/>
          <w:vAlign w:val="center"/>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51" w:firstLine="0"/>
            <w:jc w:val="center"/>
            <w:rPr>
              <w:rFonts w:ascii="Cambria" w:cs="Cambria" w:eastAsia="Cambria" w:hAnsi="Cambria"/>
              <w:b w:val="1"/>
              <w:bCs w:val="1"/>
              <w:i w:val="0"/>
              <w:iCs w:val="0"/>
              <w:smallCaps w:val="0"/>
              <w:strike w:val="0"/>
              <w:color w:val="000000"/>
              <w:sz w:val="36"/>
              <w:szCs w:val="36"/>
              <w:u w:val="none"/>
              <w:shd w:fill="auto" w:val="clear"/>
              <w:vertAlign w:val="baseline"/>
            </w:rPr>
          </w:pPr>
          <w:r w:rsidDel="00000000" w:rsidR="00000000" w:rsidRPr="00000000">
            <w:rPr>
              <w:rFonts w:ascii="Cambria" w:cs="Cambria" w:eastAsia="Cambria" w:hAnsi="Cambria"/>
              <w:b w:val="1"/>
              <w:bCs w:val="1"/>
              <w:i w:val="0"/>
              <w:iCs w:val="0"/>
              <w:smallCaps w:val="0"/>
              <w:strike w:val="0"/>
              <w:color w:val="ffffff"/>
              <w:sz w:val="36"/>
              <w:szCs w:val="36"/>
              <w:u w:val="none"/>
              <w:shd w:fill="auto" w:val="clear"/>
              <w:vertAlign w:val="baseline"/>
              <w:rtl w:val="0"/>
            </w:rPr>
            <w:t xml:space="preserve">PRINSIP DAN KRITERIA ISPO PEKEBUN</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tcBorders>
          <w:shd w:fill="f79646" w:val="clear"/>
          <w:vAlign w:val="cente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51" w:firstLine="0"/>
            <w:jc w:val="center"/>
            <w:rPr>
              <w:rFonts w:ascii="Cambria" w:cs="Cambria" w:eastAsia="Cambria" w:hAnsi="Cambria"/>
              <w:b w:val="1"/>
              <w:bCs w:val="1"/>
              <w:i w:val="0"/>
              <w:iCs w:val="0"/>
              <w:smallCaps w:val="0"/>
              <w:strike w:val="0"/>
              <w:color w:val="ffffff"/>
              <w:sz w:val="36"/>
              <w:szCs w:val="36"/>
              <w:u w:val="none"/>
              <w:shd w:fill="auto" w:val="clear"/>
              <w:vertAlign w:val="baseline"/>
            </w:rPr>
          </w:pPr>
          <w:r w:rsidDel="00000000" w:rsidR="00000000" w:rsidRPr="00000000">
            <w:rPr>
              <w:rtl w:val="0"/>
            </w:rPr>
          </w:r>
        </w:p>
      </w:tc>
    </w:tr>
    <w:tr>
      <w:trPr>
        <w:cantSplit w:val="0"/>
        <w:trHeight w:val="21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4" w:right="0" w:firstLine="0"/>
            <w:jc w:val="center"/>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pict>
        <v:shape id="WordPictureWatermark2" style="position:absolute;width:345.0pt;height:345.0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1821180</wp:posOffset>
          </wp:positionH>
          <wp:positionV relativeFrom="paragraph">
            <wp:posOffset>-777239</wp:posOffset>
          </wp:positionV>
          <wp:extent cx="845820" cy="810895"/>
          <wp:effectExtent b="0" l="0" r="0" t="0"/>
          <wp:wrapNone/>
          <wp:docPr id="2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845820" cy="81089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pict>
        <v:shape id="WordPictureWatermark1" style="position:absolute;width:345.0pt;height:345.0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pict>
        <v:shape id="WordPictureWatermark6" style="position:absolute;width:345.0pt;height:345.0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mbria" w:cs="Cambria" w:eastAsia="Cambria" w:hAnsi="Cambria"/>
        <w:b w:val="0"/>
        <w:bCs w:val="0"/>
        <w:i w:val="0"/>
        <w:iCs w:val="0"/>
        <w:smallCaps w:val="0"/>
        <w:strike w:val="0"/>
        <w:color w:val="000000"/>
        <w:sz w:val="2"/>
        <w:szCs w:val="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
        <w:szCs w:val="2"/>
        <w:u w:val="none"/>
        <w:shd w:fill="auto" w:val="clear"/>
        <w:vertAlign w:val="baseline"/>
      </w:rPr>
      <w:pict>
        <v:shape id="WordPictureWatermark5" style="position:absolute;width:345.0pt;height:345.0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pict>
        <v:shape id="WordPictureWatermark4" style="position:absolute;width:345.0pt;height:345.0pt;rotation:0;z-index:-503316481;mso-position-horizontal-relative:margin;mso-position-horizontal:center;mso-position-vertical-relative:margin;mso-position-vertical:center;" alt="" type="#_x0000_t75">
          <v:imagedata blacklevel="22938f" cropbottom="0f" cropleft="0f" cropright="0f" croptop="0f" gain="19661f" r:id="rId1" o:title="image2.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pPr>
      <w:spacing w:before="99"/>
    </w:pPr>
    <w:rPr>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CommentReference">
    <w:name w:val="annotation reference"/>
    <w:basedOn w:val="DefaultParagraphFont"/>
    <w:uiPriority w:val="99"/>
    <w:semiHidden w:val="1"/>
    <w:unhideWhenUsed w:val="1"/>
    <w:rsid w:val="00050FCD"/>
    <w:rPr>
      <w:sz w:val="16"/>
      <w:szCs w:val="16"/>
    </w:rPr>
  </w:style>
  <w:style w:type="paragraph" w:styleId="CommentText">
    <w:name w:val="annotation text"/>
    <w:basedOn w:val="Normal"/>
    <w:link w:val="CommentTextChar"/>
    <w:uiPriority w:val="99"/>
    <w:semiHidden w:val="1"/>
    <w:unhideWhenUsed w:val="1"/>
    <w:rsid w:val="00050FCD"/>
    <w:rPr>
      <w:sz w:val="20"/>
      <w:szCs w:val="20"/>
    </w:rPr>
  </w:style>
  <w:style w:type="character" w:styleId="CommentTextChar" w:customStyle="1">
    <w:name w:val="Comment Text Char"/>
    <w:basedOn w:val="DefaultParagraphFont"/>
    <w:link w:val="CommentText"/>
    <w:uiPriority w:val="99"/>
    <w:semiHidden w:val="1"/>
    <w:rsid w:val="00050FCD"/>
    <w:rPr>
      <w:rFonts w:ascii="Cambria" w:cs="Cambria" w:eastAsia="Cambria" w:hAnsi="Cambria"/>
      <w:sz w:val="20"/>
      <w:szCs w:val="20"/>
      <w:lang w:val="id"/>
    </w:rPr>
  </w:style>
  <w:style w:type="paragraph" w:styleId="CommentSubject">
    <w:name w:val="annotation subject"/>
    <w:basedOn w:val="CommentText"/>
    <w:next w:val="CommentText"/>
    <w:link w:val="CommentSubjectChar"/>
    <w:uiPriority w:val="99"/>
    <w:semiHidden w:val="1"/>
    <w:unhideWhenUsed w:val="1"/>
    <w:rsid w:val="00050FCD"/>
    <w:rPr>
      <w:b w:val="1"/>
      <w:bCs w:val="1"/>
    </w:rPr>
  </w:style>
  <w:style w:type="character" w:styleId="CommentSubjectChar" w:customStyle="1">
    <w:name w:val="Comment Subject Char"/>
    <w:basedOn w:val="CommentTextChar"/>
    <w:link w:val="CommentSubject"/>
    <w:uiPriority w:val="99"/>
    <w:semiHidden w:val="1"/>
    <w:rsid w:val="00050FCD"/>
    <w:rPr>
      <w:rFonts w:ascii="Cambria" w:cs="Cambria" w:eastAsia="Cambria" w:hAnsi="Cambria"/>
      <w:b w:val="1"/>
      <w:bCs w:val="1"/>
      <w:sz w:val="20"/>
      <w:szCs w:val="20"/>
      <w:lang w:val="id"/>
    </w:rPr>
  </w:style>
  <w:style w:type="paragraph" w:styleId="Header">
    <w:name w:val="header"/>
    <w:basedOn w:val="Normal"/>
    <w:link w:val="HeaderChar"/>
    <w:uiPriority w:val="99"/>
    <w:unhideWhenUsed w:val="1"/>
    <w:rsid w:val="00050FCD"/>
    <w:pPr>
      <w:tabs>
        <w:tab w:val="center" w:pos="4680"/>
        <w:tab w:val="right" w:pos="9360"/>
      </w:tabs>
    </w:pPr>
  </w:style>
  <w:style w:type="character" w:styleId="HeaderChar" w:customStyle="1">
    <w:name w:val="Header Char"/>
    <w:basedOn w:val="DefaultParagraphFont"/>
    <w:link w:val="Header"/>
    <w:uiPriority w:val="99"/>
    <w:rsid w:val="00050FCD"/>
    <w:rPr>
      <w:rFonts w:ascii="Cambria" w:cs="Cambria" w:eastAsia="Cambria" w:hAnsi="Cambria"/>
      <w:lang w:val="id"/>
    </w:rPr>
  </w:style>
  <w:style w:type="paragraph" w:styleId="Footer">
    <w:name w:val="footer"/>
    <w:basedOn w:val="Normal"/>
    <w:link w:val="FooterChar"/>
    <w:uiPriority w:val="99"/>
    <w:unhideWhenUsed w:val="1"/>
    <w:rsid w:val="00050FCD"/>
    <w:pPr>
      <w:tabs>
        <w:tab w:val="center" w:pos="4680"/>
        <w:tab w:val="right" w:pos="9360"/>
      </w:tabs>
    </w:pPr>
  </w:style>
  <w:style w:type="character" w:styleId="FooterChar" w:customStyle="1">
    <w:name w:val="Footer Char"/>
    <w:basedOn w:val="DefaultParagraphFont"/>
    <w:link w:val="Footer"/>
    <w:uiPriority w:val="99"/>
    <w:rsid w:val="00050FCD"/>
    <w:rPr>
      <w:rFonts w:ascii="Cambria" w:cs="Cambria" w:eastAsia="Cambria" w:hAnsi="Cambria"/>
      <w:lang w:val="id"/>
    </w:rPr>
  </w:style>
  <w:style w:type="character" w:styleId="BodyTextChar" w:customStyle="1">
    <w:name w:val="Body Text Char"/>
    <w:basedOn w:val="DefaultParagraphFont"/>
    <w:link w:val="BodyText"/>
    <w:uiPriority w:val="1"/>
    <w:rsid w:val="00BD09A8"/>
    <w:rPr>
      <w:rFonts w:ascii="Cambria" w:cs="Cambria" w:eastAsia="Cambria" w:hAnsi="Cambria"/>
      <w:sz w:val="24"/>
      <w:szCs w:val="24"/>
      <w:lang w:val="id"/>
    </w:rPr>
  </w:style>
  <w:style w:type="paragraph" w:styleId="Default" w:customStyle="1">
    <w:name w:val="Default"/>
    <w:rsid w:val="00BD09A8"/>
    <w:pPr>
      <w:widowControl w:val="1"/>
      <w:adjustRightInd w:val="0"/>
    </w:pPr>
    <w:rPr>
      <w:rFonts w:ascii="Bookman Old Style" w:cs="Bookman Old Style" w:hAnsi="Bookman Old Style"/>
      <w:color w:val="000000"/>
      <w:sz w:val="24"/>
      <w:szCs w:val="24"/>
      <w:lang w:val="en-ID"/>
    </w:rPr>
  </w:style>
  <w:style w:type="table" w:styleId="TableGrid">
    <w:name w:val="Table Grid"/>
    <w:basedOn w:val="TableNormal"/>
    <w:uiPriority w:val="39"/>
    <w:rsid w:val="00BD09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5.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header" Target="header6.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Yr5Xl6FaUmEkN77pxdDm/MowQ==">CgMxLjAyD2lkLmplNWIzY3J4ODZkaTgAciExWnRmWHJLZ2wzVHA2LVdYS0Joc1BTR01sY0xId084X3Q=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2025-12-29T10:05:00Z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LastSaved">
    <vt:filetime>2024-12-18T00:00:00Z</vt:filetime>
  </property>
  <property fmtid="{D5CDD505-2E9C-101B-9397-08002B2CF9AE}" pid="4" name="Producer">
    <vt:lpwstr>3-Heights(TM) PDF Merge Split Shell 4.12.26.3 (http://www.pdf-tools.com)</vt:lpwstr>
  </property>
</Properties>
</file>