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Lembaga Sertifikasi Indonesian Sustainable Palm Oil (LS ISPO)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PT. Gajah Indo Sertifikasi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dengan ini memberi tugas kepada:</w:t>
        <w:tab/>
      </w:r>
    </w:p>
    <w:p w:rsidR="00000000" w:rsidDel="00000000" w:rsidP="00000000" w:rsidRDefault="00000000" w:rsidRPr="00000000" w14:paraId="00000002">
      <w:pPr>
        <w:ind w:left="993" w:hanging="32.0000000000000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4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4"/>
        <w:gridCol w:w="4111"/>
        <w:gridCol w:w="3969"/>
        <w:tblGridChange w:id="0">
          <w:tblGrid>
            <w:gridCol w:w="964"/>
            <w:gridCol w:w="4111"/>
            <w:gridCol w:w="396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Nama Tim Audit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Jabatan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Lead Auditor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Auditor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Auditor 2</w:t>
            </w:r>
          </w:p>
        </w:tc>
      </w:tr>
    </w:tbl>
    <w:p w:rsidR="00000000" w:rsidDel="00000000" w:rsidP="00000000" w:rsidRDefault="00000000" w:rsidRPr="00000000" w14:paraId="0000000F">
      <w:pPr>
        <w:ind w:left="993" w:hanging="32.0000000000000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993" w:hanging="284.338582677165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Untuk melakukan tugas Pemeriksaan/Audit Sertifikasi ISPO sesuai Prinsip dan Kriteria ISPO pada :</w:t>
      </w:r>
    </w:p>
    <w:p w:rsidR="00000000" w:rsidDel="00000000" w:rsidP="00000000" w:rsidRDefault="00000000" w:rsidRPr="00000000" w14:paraId="00000011">
      <w:pPr>
        <w:ind w:left="993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7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91"/>
        <w:gridCol w:w="5386"/>
        <w:tblGridChange w:id="0">
          <w:tblGrid>
            <w:gridCol w:w="3691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Hari, Tanggal Audit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Nama Perusahaan/Pekebun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Alamat Kantor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Alamat Kebun/Pabrik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Ruang Lingkup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left="993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ind w:left="708.6614173228347" w:right="283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Dengan tugas-tugas dan tanggung jawab terlampir.</w:t>
      </w:r>
    </w:p>
    <w:p w:rsidR="00000000" w:rsidDel="00000000" w:rsidP="00000000" w:rsidRDefault="00000000" w:rsidRPr="00000000" w14:paraId="0000001E">
      <w:pPr>
        <w:spacing w:after="120" w:lineRule="auto"/>
        <w:ind w:left="708.6614173228347" w:right="28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Auditor akan menggunakan semua data/informasi yang diberikan pihak perusahaan baik secara tertulis maupun tidak tertulis hanya untuk keperluan proses sertifikasi dan memperlakukannya sebagai rahasia perusahaan.</w:t>
      </w:r>
    </w:p>
    <w:p w:rsidR="00000000" w:rsidDel="00000000" w:rsidP="00000000" w:rsidRDefault="00000000" w:rsidRPr="00000000" w14:paraId="0000001F">
      <w:pPr>
        <w:spacing w:after="120" w:lineRule="auto"/>
        <w:ind w:left="708.6614173228347" w:right="28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Dalam rangka untuk mewujudkan Indonesia bersih, auditor tidak menerima fasilitas tambahan dalam bentuk uang dan barang berharga lainnya.</w:t>
      </w:r>
    </w:p>
    <w:p w:rsidR="00000000" w:rsidDel="00000000" w:rsidP="00000000" w:rsidRDefault="00000000" w:rsidRPr="00000000" w14:paraId="00000020">
      <w:pPr>
        <w:spacing w:after="120" w:lineRule="auto"/>
        <w:ind w:left="708.6614173228347" w:right="28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Kepada pihak-pihak yang terkait agar membantu dan memberikan kemudahan kepada auditor untuk kelancaran proses pemeriksaan tersebut.</w:t>
      </w:r>
    </w:p>
    <w:p w:rsidR="00000000" w:rsidDel="00000000" w:rsidP="00000000" w:rsidRDefault="00000000" w:rsidRPr="00000000" w14:paraId="00000021">
      <w:pPr>
        <w:ind w:left="708.6614173228347" w:right="28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Demikian Surat Tugas ini dibuat agar dilaksanakan dengan sebaik-baiknya sesuai dengan Syariah Islam dan mematuhi Kode Etik Auditor.</w:t>
      </w:r>
    </w:p>
    <w:p w:rsidR="00000000" w:rsidDel="00000000" w:rsidP="00000000" w:rsidRDefault="00000000" w:rsidRPr="00000000" w14:paraId="00000022">
      <w:pPr>
        <w:ind w:left="993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……………., ............................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LS ISPO</w:t>
      </w:r>
    </w:p>
    <w:p w:rsidR="00000000" w:rsidDel="00000000" w:rsidP="00000000" w:rsidRDefault="00000000" w:rsidRPr="00000000" w14:paraId="00000026">
      <w:pPr>
        <w:ind w:left="5760" w:firstLine="72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PT. Gajah Indo Sertifikasi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760" w:firstLine="72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5760" w:firstLine="72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760" w:firstLine="72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5760" w:firstLine="720"/>
        <w:rPr>
          <w:rFonts w:ascii="Calibri" w:cs="Calibri" w:eastAsia="Calibri" w:hAnsi="Calibri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........................................</w:t>
      </w:r>
    </w:p>
    <w:p w:rsidR="00000000" w:rsidDel="00000000" w:rsidP="00000000" w:rsidRDefault="00000000" w:rsidRPr="00000000" w14:paraId="0000002B">
      <w:pPr>
        <w:ind w:left="576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Direktur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Lampiran Surat Tugas Audit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Tugas dan tanggung jawab lead auditor: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Melakukan tugas dan tanggung jawab sebagai auditor ISPO.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Memimpin rapat pembukaan dan penutupan audit.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Memonitor dan mengontrol kerja tim audit.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Meninjau kelemahan audit.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Mengevaluasi tindakan perbaikan.</w:t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Tugas dan tanggung jawab auditor: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Mempersiapkan dokumen dan peralatan yang diperlukan untuk proses audit.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Melakukan audit pada Prinsip dan Kriteria ISPO yang ditugaskan oleh Lead Auditor.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Menyampaikan dan menyepakati laporan hasil audit dengan perusahaan secara tertulis.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Membuat laporan hasil audit dan menyampaikan pada forum rapat auditor.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Menyampaikan rekaman audit kepada LS ISPO.</w:t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Tugas dan tanggung jawab tenaga ahli teknis (jika terdapat tenaga ahli teknis dalam surat tugas):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Mempersiapkan dokumen dan peralatan yang dibutuhkan ketika audit.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Memberikan pendapat sesuai keahliannya kepada auditor, baik diminta atau tidak diminta.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Turut menyampaikan dan menyepakati laporan hasil audit dengan perusahaan secara tertulis.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567" w:top="567" w:left="851" w:right="992" w:header="567" w:footer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10560"/>
      </w:tabs>
      <w:jc w:val="right"/>
      <w:rPr>
        <w:rFonts w:ascii="Arial Narrow" w:cs="Arial Narrow" w:eastAsia="Arial Narrow" w:hAnsi="Arial Narrow"/>
        <w:color w:val="000000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i w:val="1"/>
        <w:iCs w:val="1"/>
        <w:color w:val="000000"/>
        <w:sz w:val="20"/>
        <w:szCs w:val="20"/>
        <w:rtl w:val="0"/>
      </w:rPr>
      <w:t xml:space="preserve">Halaman</w:t>
    </w:r>
    <w:r w:rsidDel="00000000" w:rsidR="00000000" w:rsidRPr="00000000">
      <w:rPr>
        <w:rFonts w:ascii="Arial Narrow" w:cs="Arial Narrow" w:eastAsia="Arial Narrow" w:hAnsi="Arial Narrow"/>
        <w:i w:val="1"/>
        <w:iCs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i w:val="1"/>
        <w:iCs w:val="1"/>
        <w:color w:val="000000"/>
        <w:sz w:val="20"/>
        <w:szCs w:val="20"/>
        <w:rtl w:val="0"/>
      </w:rPr>
      <w:t xml:space="preserve">dari</w:t>
    </w:r>
    <w:r w:rsidDel="00000000" w:rsidR="00000000" w:rsidRPr="00000000">
      <w:rPr>
        <w:rFonts w:ascii="Arial Narrow" w:cs="Arial Narrow" w:eastAsia="Arial Narrow" w:hAnsi="Arial Narrow"/>
        <w:i w:val="1"/>
        <w:iCs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color w:val="ffffff"/>
        <w:sz w:val="20"/>
        <w:szCs w:val="20"/>
        <w:rtl w:val="0"/>
      </w:rPr>
      <w:t xml:space="preserve">1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8226.0" w:type="dxa"/>
      <w:jc w:val="left"/>
      <w:tblInd w:w="155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Layout w:type="fixed"/>
      <w:tblLook w:val="0400"/>
    </w:tblPr>
    <w:tblGrid>
      <w:gridCol w:w="3047"/>
      <w:gridCol w:w="5179"/>
      <w:tblGridChange w:id="0">
        <w:tblGrid>
          <w:gridCol w:w="3047"/>
          <w:gridCol w:w="5179"/>
        </w:tblGrid>
      </w:tblGridChange>
    </w:tblGrid>
    <w:tr>
      <w:trPr>
        <w:cantSplit w:val="0"/>
        <w:trHeight w:val="557" w:hRule="atLeast"/>
        <w:tblHeader w:val="0"/>
      </w:trPr>
      <w:tc>
        <w:tcPr>
          <w:gridSpan w:val="2"/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f79646" w:val="clear"/>
          <w:vAlign w:val="center"/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51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ffffff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ffffff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SURAT TUGAS AUDIT</w:t>
          </w:r>
        </w:p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51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ffffff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ffffff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Nomor : ..............</w:t>
          </w:r>
        </w:p>
      </w:tc>
    </w:tr>
    <w:tr>
      <w:trPr>
        <w:cantSplit w:val="0"/>
        <w:trHeight w:val="213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34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FRM-GIS-03.05 REV.01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08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13.10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.202</w:t>
          </w:r>
          <w:r w:rsidDel="00000000" w:rsidR="00000000" w:rsidRPr="00000000">
            <w:rPr>
              <w:b w:val="1"/>
              <w:bCs w:val="1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A">
    <w:pPr>
      <w:pBdr>
        <w:bottom w:color="000000" w:space="1" w:sz="18" w:val="single"/>
      </w:pBd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22861</wp:posOffset>
          </wp:positionH>
          <wp:positionV relativeFrom="paragraph">
            <wp:posOffset>-740409</wp:posOffset>
          </wp:positionV>
          <wp:extent cx="807397" cy="788662"/>
          <wp:effectExtent b="0" l="0" r="0" t="0"/>
          <wp:wrapNone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397" cy="7886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00" w:lineRule="auto"/>
      <w:ind w:right="-450"/>
      <w:jc w:val="center"/>
    </w:pPr>
    <w:rPr>
      <w:rFonts w:ascii="Palatino" w:cs="Palatino" w:eastAsia="Palatino" w:hAnsi="Palatino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BF1F5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F1F5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vWpyE6hhlQm5lQ9zskw0DUSTQ==">CgMxLjA4AHIhMTBQNWhidnA5aE04MTJ0NG5aZFNzMHA1b0M4bnlXd0dr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2024-12-20T17:23:00Z</dcterms:created>
</cp:coreProperties>
</file>